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96E" w:rsidRPr="00D6653E" w:rsidRDefault="00E170C9" w:rsidP="00D6653E">
      <w:pPr>
        <w:tabs>
          <w:tab w:val="center" w:pos="4536"/>
          <w:tab w:val="right" w:pos="9072"/>
        </w:tabs>
        <w:spacing w:line="276" w:lineRule="auto"/>
        <w:jc w:val="both"/>
        <w:rPr>
          <w:rFonts w:cstheme="minorHAnsi"/>
          <w:bCs/>
          <w:color w:val="161616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</w:rPr>
        <w:t xml:space="preserve">Yenişehir </w:t>
      </w:r>
      <w:r w:rsidR="00E760EE" w:rsidRPr="00D6653E">
        <w:rPr>
          <w:rFonts w:cstheme="minorHAnsi"/>
          <w:sz w:val="24"/>
        </w:rPr>
        <w:t>Dicle</w:t>
      </w:r>
      <w:r w:rsidR="00A87313" w:rsidRPr="00D6653E">
        <w:rPr>
          <w:rFonts w:cstheme="minorHAnsi"/>
          <w:sz w:val="24"/>
        </w:rPr>
        <w:t xml:space="preserve"> Mesleki ve Teknik Anadolu Lisesi adına </w:t>
      </w:r>
      <w:r w:rsidR="00EB296E" w:rsidRPr="00D6653E">
        <w:rPr>
          <w:rFonts w:cstheme="minorHAnsi"/>
          <w:bCs/>
          <w:sz w:val="24"/>
          <w:szCs w:val="24"/>
        </w:rPr>
        <w:tab/>
      </w:r>
    </w:p>
    <w:p w:rsidR="00EB296E" w:rsidRPr="00D6653E" w:rsidRDefault="00EB296E" w:rsidP="00D6653E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 w:cstheme="minorHAnsi"/>
          <w:sz w:val="24"/>
          <w:szCs w:val="24"/>
          <w:lang w:eastAsia="zh-TW"/>
        </w:rPr>
      </w:pPr>
      <w:r w:rsidRPr="00D6653E">
        <w:rPr>
          <w:rFonts w:eastAsiaTheme="minorEastAsia" w:cstheme="minorHAnsi"/>
          <w:sz w:val="24"/>
          <w:szCs w:val="24"/>
          <w:lang w:eastAsia="zh-TW"/>
        </w:rPr>
        <w:t xml:space="preserve">Yönetim olarak okulumuz da güvenli ve sağlıklı çalışma ortamı sağlamak amacı ile İSG Yönetim Sistemi oluşturmayı, sürekli gelişimini sağlayarak gerekli kaynakların varlığını güvence altına alınarak </w:t>
      </w:r>
      <w:proofErr w:type="gramStart"/>
      <w:r w:rsidRPr="00D6653E">
        <w:rPr>
          <w:rFonts w:eastAsiaTheme="minorEastAsia" w:cstheme="minorHAnsi"/>
          <w:sz w:val="24"/>
          <w:szCs w:val="24"/>
          <w:lang w:eastAsia="zh-TW"/>
        </w:rPr>
        <w:t>prosesler</w:t>
      </w:r>
      <w:proofErr w:type="gramEnd"/>
      <w:r w:rsidRPr="00D6653E">
        <w:rPr>
          <w:rFonts w:eastAsiaTheme="minorEastAsia" w:cstheme="minorHAnsi"/>
          <w:sz w:val="24"/>
          <w:szCs w:val="24"/>
          <w:lang w:eastAsia="zh-TW"/>
        </w:rPr>
        <w:t xml:space="preserve">, prosedürler, talimatlar, iş akışları vb. uygulamalar ile sürekli bir şekilde uygulamayı </w:t>
      </w:r>
    </w:p>
    <w:p w:rsidR="00AF25BC" w:rsidRPr="00F77CE0" w:rsidRDefault="00F77CE0" w:rsidP="00F77CE0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 w:cstheme="minorHAnsi"/>
          <w:sz w:val="24"/>
          <w:szCs w:val="24"/>
          <w:lang w:eastAsia="zh-TW"/>
        </w:rPr>
      </w:pPr>
      <w:r w:rsidRPr="00F77CE0">
        <w:rPr>
          <w:rFonts w:eastAsiaTheme="minorEastAsia" w:cstheme="minorHAnsi"/>
          <w:sz w:val="24"/>
          <w:szCs w:val="24"/>
          <w:lang w:eastAsia="zh-TW"/>
        </w:rPr>
        <w:t>-</w:t>
      </w:r>
      <w:r>
        <w:rPr>
          <w:rFonts w:eastAsiaTheme="minorEastAsia" w:cstheme="minorHAnsi"/>
          <w:sz w:val="24"/>
          <w:szCs w:val="24"/>
          <w:lang w:eastAsia="zh-TW"/>
        </w:rPr>
        <w:t xml:space="preserve"> </w:t>
      </w:r>
      <w:r w:rsidR="00EB296E" w:rsidRPr="00F77CE0">
        <w:rPr>
          <w:rFonts w:eastAsiaTheme="minorEastAsia" w:cstheme="minorHAnsi"/>
          <w:sz w:val="24"/>
          <w:szCs w:val="24"/>
          <w:lang w:eastAsia="zh-TW"/>
        </w:rPr>
        <w:t xml:space="preserve">Çalışma ortamımızda gerçekleştirdiğimiz tüm faaliyetlerde tehlikeleri tespit edip, </w:t>
      </w:r>
      <w:proofErr w:type="spellStart"/>
      <w:r w:rsidR="00FA3485" w:rsidRPr="00F77CE0">
        <w:rPr>
          <w:rFonts w:eastAsiaTheme="minorEastAsia" w:cstheme="minorHAnsi"/>
          <w:sz w:val="24"/>
          <w:szCs w:val="24"/>
          <w:lang w:eastAsia="zh-TW"/>
        </w:rPr>
        <w:t>proaktif</w:t>
      </w:r>
      <w:proofErr w:type="spellEnd"/>
      <w:r w:rsidR="00FA3485" w:rsidRPr="00F77CE0">
        <w:rPr>
          <w:rFonts w:eastAsiaTheme="minorEastAsia" w:cstheme="minorHAnsi"/>
          <w:sz w:val="24"/>
          <w:szCs w:val="24"/>
          <w:lang w:eastAsia="zh-TW"/>
        </w:rPr>
        <w:t xml:space="preserve"> yaklaşımla </w:t>
      </w:r>
      <w:r w:rsidR="00EB296E" w:rsidRPr="00F77CE0">
        <w:rPr>
          <w:rFonts w:eastAsiaTheme="minorEastAsia" w:cstheme="minorHAnsi"/>
          <w:sz w:val="24"/>
          <w:szCs w:val="24"/>
          <w:lang w:eastAsia="zh-TW"/>
        </w:rPr>
        <w:t>kaynağında yok etmeyi,</w:t>
      </w:r>
      <w:r w:rsidR="00AF25BC" w:rsidRPr="00F77CE0">
        <w:rPr>
          <w:rFonts w:eastAsiaTheme="minorEastAsia" w:cstheme="minorHAnsi"/>
          <w:sz w:val="24"/>
          <w:szCs w:val="24"/>
          <w:lang w:eastAsia="zh-TW"/>
        </w:rPr>
        <w:t xml:space="preserve"> Yapılan işlerle ilgili yaralanma ve sağlığın bozulmasının önlenmesi için tüm tedbirleri almayı, </w:t>
      </w:r>
    </w:p>
    <w:p w:rsidR="00FA3485" w:rsidRPr="008E620C" w:rsidRDefault="00F77CE0" w:rsidP="008E620C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 w:cstheme="minorHAnsi"/>
          <w:sz w:val="24"/>
          <w:szCs w:val="24"/>
          <w:lang w:eastAsia="zh-TW"/>
        </w:rPr>
      </w:pPr>
      <w:r>
        <w:rPr>
          <w:rFonts w:eastAsiaTheme="minorEastAsia" w:cstheme="minorHAnsi"/>
          <w:sz w:val="24"/>
          <w:szCs w:val="24"/>
          <w:lang w:eastAsia="zh-TW"/>
        </w:rPr>
        <w:t>-</w:t>
      </w:r>
      <w:r w:rsidR="008E620C">
        <w:rPr>
          <w:rFonts w:eastAsiaTheme="minorEastAsia" w:cstheme="minorHAnsi"/>
          <w:sz w:val="24"/>
          <w:szCs w:val="24"/>
          <w:lang w:eastAsia="zh-TW"/>
        </w:rPr>
        <w:t xml:space="preserve"> </w:t>
      </w:r>
      <w:r w:rsidR="00FA3485" w:rsidRPr="008E620C">
        <w:rPr>
          <w:rFonts w:eastAsiaTheme="minorEastAsia" w:cstheme="minorHAnsi"/>
          <w:sz w:val="24"/>
          <w:szCs w:val="24"/>
          <w:lang w:eastAsia="zh-TW"/>
        </w:rPr>
        <w:t>Okulumuzun İSG politikası ve İSG hedefleri, yönetim sistemimizin stratejik yönü ile uyumlu olmasını</w:t>
      </w:r>
    </w:p>
    <w:p w:rsidR="008E620C" w:rsidRPr="00D6653E" w:rsidRDefault="00F77CE0" w:rsidP="008E620C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 w:cstheme="minorHAnsi"/>
          <w:sz w:val="24"/>
          <w:szCs w:val="24"/>
          <w:lang w:eastAsia="zh-TW"/>
        </w:rPr>
      </w:pPr>
      <w:r>
        <w:rPr>
          <w:rFonts w:ascii="Cambria" w:eastAsiaTheme="minorEastAsia" w:hAnsi="Cambria" w:cs="Cambria"/>
          <w:lang w:eastAsia="zh-TW"/>
        </w:rPr>
        <w:t>-</w:t>
      </w:r>
      <w:r w:rsidR="008E620C">
        <w:rPr>
          <w:rFonts w:ascii="Cambria" w:eastAsiaTheme="minorEastAsia" w:hAnsi="Cambria" w:cs="Cambria"/>
          <w:lang w:eastAsia="zh-TW"/>
        </w:rPr>
        <w:t xml:space="preserve"> </w:t>
      </w:r>
      <w:r w:rsidR="008E620C" w:rsidRPr="00D6653E">
        <w:rPr>
          <w:rFonts w:eastAsiaTheme="minorEastAsia" w:cstheme="minorHAnsi"/>
          <w:sz w:val="24"/>
          <w:szCs w:val="24"/>
          <w:lang w:eastAsia="zh-TW"/>
        </w:rPr>
        <w:t xml:space="preserve">İSG yönetim sistemi ve diğer şartlarını, ihtiyaç duyulan </w:t>
      </w:r>
      <w:proofErr w:type="gramStart"/>
      <w:r w:rsidR="008E620C" w:rsidRPr="00D6653E">
        <w:rPr>
          <w:rFonts w:eastAsiaTheme="minorEastAsia" w:cstheme="minorHAnsi"/>
          <w:sz w:val="24"/>
          <w:szCs w:val="24"/>
          <w:lang w:eastAsia="zh-TW"/>
        </w:rPr>
        <w:t>proseslerimiz</w:t>
      </w:r>
      <w:proofErr w:type="gramEnd"/>
      <w:r w:rsidR="008E620C" w:rsidRPr="00D6653E">
        <w:rPr>
          <w:rFonts w:eastAsiaTheme="minorEastAsia" w:cstheme="minorHAnsi"/>
          <w:sz w:val="24"/>
          <w:szCs w:val="24"/>
          <w:lang w:eastAsia="zh-TW"/>
        </w:rPr>
        <w:t xml:space="preserve"> ile entegre olmasını</w:t>
      </w:r>
    </w:p>
    <w:p w:rsidR="008E620C" w:rsidRPr="00F31FA9" w:rsidRDefault="008E620C" w:rsidP="00F31FA9">
      <w:pPr>
        <w:widowControl/>
        <w:autoSpaceDE w:val="0"/>
        <w:autoSpaceDN w:val="0"/>
        <w:adjustRightInd w:val="0"/>
        <w:jc w:val="both"/>
        <w:rPr>
          <w:rFonts w:ascii="Cambria" w:eastAsiaTheme="minorEastAsia" w:hAnsi="Cambria" w:cs="Cambria"/>
          <w:lang w:eastAsia="zh-TW"/>
        </w:rPr>
      </w:pPr>
      <w:r w:rsidRPr="008E620C">
        <w:rPr>
          <w:rFonts w:ascii="Cambria" w:eastAsiaTheme="minorEastAsia" w:hAnsi="Cambria" w:cs="Cambria"/>
          <w:b/>
          <w:lang w:eastAsia="zh-TW"/>
        </w:rPr>
        <w:t xml:space="preserve">             </w:t>
      </w:r>
      <w:r w:rsidR="00F31FA9">
        <w:rPr>
          <w:rFonts w:ascii="Cambria" w:eastAsiaTheme="minorEastAsia" w:hAnsi="Cambria" w:cs="Cambria"/>
          <w:b/>
          <w:lang w:eastAsia="zh-TW"/>
        </w:rPr>
        <w:t xml:space="preserve"> </w:t>
      </w:r>
      <w:r w:rsidR="00F77CE0">
        <w:rPr>
          <w:rFonts w:ascii="Cambria" w:eastAsiaTheme="minorEastAsia" w:hAnsi="Cambria" w:cs="Cambria"/>
          <w:b/>
          <w:lang w:eastAsia="zh-TW"/>
        </w:rPr>
        <w:t>-</w:t>
      </w:r>
      <w:r w:rsidRPr="008E620C">
        <w:rPr>
          <w:rFonts w:ascii="Cambria" w:eastAsiaTheme="minorEastAsia" w:hAnsi="Cambria" w:cs="Cambria"/>
          <w:color w:val="FF0000"/>
          <w:lang w:eastAsia="zh-TW"/>
        </w:rPr>
        <w:t xml:space="preserve"> </w:t>
      </w:r>
      <w:r w:rsidRPr="00F31FA9">
        <w:rPr>
          <w:rFonts w:eastAsiaTheme="minorEastAsia" w:cstheme="minorHAnsi"/>
          <w:sz w:val="24"/>
          <w:szCs w:val="24"/>
          <w:lang w:eastAsia="zh-TW"/>
        </w:rPr>
        <w:t>İSG yö</w:t>
      </w:r>
      <w:r w:rsidR="00F31FA9" w:rsidRPr="00F31FA9">
        <w:rPr>
          <w:rFonts w:eastAsiaTheme="minorEastAsia" w:cstheme="minorHAnsi"/>
          <w:sz w:val="24"/>
          <w:szCs w:val="24"/>
          <w:lang w:eastAsia="zh-TW"/>
        </w:rPr>
        <w:t>netim sisteminin</w:t>
      </w:r>
      <w:r w:rsidRPr="00F31FA9">
        <w:rPr>
          <w:rFonts w:eastAsiaTheme="minorEastAsia" w:cstheme="minorHAnsi"/>
          <w:sz w:val="24"/>
          <w:szCs w:val="24"/>
          <w:lang w:eastAsia="zh-TW"/>
        </w:rPr>
        <w:t xml:space="preserve"> sürekliliğini sağlamak ve geliştirmek için</w:t>
      </w:r>
      <w:r w:rsidR="00F31FA9" w:rsidRPr="00F31FA9">
        <w:rPr>
          <w:rFonts w:eastAsiaTheme="minorEastAsia" w:cstheme="minorHAnsi"/>
          <w:sz w:val="24"/>
          <w:szCs w:val="24"/>
          <w:lang w:eastAsia="zh-TW"/>
        </w:rPr>
        <w:t xml:space="preserve"> </w:t>
      </w:r>
      <w:r w:rsidRPr="00F31FA9">
        <w:rPr>
          <w:rFonts w:eastAsiaTheme="minorEastAsia" w:cstheme="minorHAnsi"/>
          <w:sz w:val="24"/>
          <w:szCs w:val="24"/>
          <w:lang w:eastAsia="zh-TW"/>
        </w:rPr>
        <w:t>gerekli kaynaklar</w:t>
      </w:r>
      <w:r w:rsidR="00AF25BC" w:rsidRPr="00F31FA9">
        <w:rPr>
          <w:rFonts w:eastAsiaTheme="minorEastAsia" w:cstheme="minorHAnsi"/>
          <w:sz w:val="24"/>
          <w:szCs w:val="24"/>
          <w:lang w:eastAsia="zh-TW"/>
        </w:rPr>
        <w:t xml:space="preserve"> sağl</w:t>
      </w:r>
      <w:r w:rsidR="00F77CE0">
        <w:rPr>
          <w:rFonts w:eastAsiaTheme="minorEastAsia" w:cstheme="minorHAnsi"/>
          <w:sz w:val="24"/>
          <w:szCs w:val="24"/>
          <w:lang w:eastAsia="zh-TW"/>
        </w:rPr>
        <w:t>anmış olup, bu kaynaklar Mili Eğitim B</w:t>
      </w:r>
      <w:r w:rsidR="00AF25BC" w:rsidRPr="00F31FA9">
        <w:rPr>
          <w:rFonts w:eastAsiaTheme="minorEastAsia" w:cstheme="minorHAnsi"/>
          <w:sz w:val="24"/>
          <w:szCs w:val="24"/>
          <w:lang w:eastAsia="zh-TW"/>
        </w:rPr>
        <w:t>akanlığı ödenekleri, okul aile birliği, okul döner sermaye</w:t>
      </w:r>
      <w:r w:rsidR="00F31FA9" w:rsidRPr="00F31FA9">
        <w:rPr>
          <w:rFonts w:eastAsiaTheme="minorEastAsia" w:cstheme="minorHAnsi"/>
          <w:sz w:val="24"/>
          <w:szCs w:val="24"/>
          <w:lang w:eastAsia="zh-TW"/>
        </w:rPr>
        <w:t>si</w:t>
      </w:r>
      <w:r w:rsidR="00AF25BC" w:rsidRPr="00F31FA9">
        <w:rPr>
          <w:rFonts w:eastAsiaTheme="minorEastAsia" w:cstheme="minorHAnsi"/>
          <w:sz w:val="24"/>
          <w:szCs w:val="24"/>
          <w:lang w:eastAsia="zh-TW"/>
        </w:rPr>
        <w:t xml:space="preserve"> şeklindedir.</w:t>
      </w:r>
    </w:p>
    <w:p w:rsidR="008E620C" w:rsidRDefault="008E620C" w:rsidP="00FA3485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 w:cstheme="minorHAnsi"/>
          <w:sz w:val="24"/>
          <w:szCs w:val="24"/>
          <w:lang w:eastAsia="zh-TW"/>
        </w:rPr>
      </w:pPr>
      <w:r>
        <w:rPr>
          <w:rFonts w:eastAsiaTheme="minorEastAsia" w:cstheme="minorHAnsi"/>
          <w:sz w:val="24"/>
          <w:szCs w:val="24"/>
          <w:lang w:eastAsia="zh-TW"/>
        </w:rPr>
        <w:t xml:space="preserve"> </w:t>
      </w:r>
      <w:r w:rsidR="00F77CE0">
        <w:rPr>
          <w:rFonts w:eastAsiaTheme="minorEastAsia" w:cstheme="minorHAnsi"/>
          <w:sz w:val="24"/>
          <w:szCs w:val="24"/>
          <w:lang w:eastAsia="zh-TW"/>
        </w:rPr>
        <w:t xml:space="preserve">- </w:t>
      </w:r>
      <w:r w:rsidRPr="00D6653E">
        <w:rPr>
          <w:rFonts w:eastAsiaTheme="minorEastAsia" w:cstheme="minorHAnsi"/>
          <w:sz w:val="24"/>
          <w:szCs w:val="24"/>
          <w:lang w:eastAsia="zh-TW"/>
        </w:rPr>
        <w:t>Etkin İSG yönetimi ve İSG yönetim sistem şartlarına uygunluğun öneminin tüm çalı</w:t>
      </w:r>
      <w:r w:rsidR="00F31FA9">
        <w:rPr>
          <w:rFonts w:eastAsiaTheme="minorEastAsia" w:cstheme="minorHAnsi"/>
          <w:sz w:val="24"/>
          <w:szCs w:val="24"/>
          <w:lang w:eastAsia="zh-TW"/>
        </w:rPr>
        <w:t>şanlarımıza ve ilgili paydaşlarımıza</w:t>
      </w:r>
      <w:r w:rsidRPr="00D6653E">
        <w:rPr>
          <w:rFonts w:eastAsiaTheme="minorEastAsia" w:cstheme="minorHAnsi"/>
          <w:sz w:val="24"/>
          <w:szCs w:val="24"/>
          <w:lang w:eastAsia="zh-TW"/>
        </w:rPr>
        <w:t xml:space="preserve"> iletilmesini,</w:t>
      </w:r>
    </w:p>
    <w:p w:rsidR="008E620C" w:rsidRDefault="008E620C" w:rsidP="008E620C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 w:cstheme="minorHAnsi"/>
          <w:sz w:val="24"/>
          <w:szCs w:val="24"/>
          <w:lang w:eastAsia="zh-TW"/>
        </w:rPr>
      </w:pPr>
      <w:r w:rsidRPr="008E620C">
        <w:rPr>
          <w:rFonts w:eastAsiaTheme="minorEastAsia" w:cstheme="minorHAnsi"/>
          <w:sz w:val="24"/>
          <w:szCs w:val="24"/>
          <w:lang w:eastAsia="zh-TW"/>
        </w:rPr>
        <w:t xml:space="preserve"> </w:t>
      </w:r>
      <w:r w:rsidR="00F77CE0">
        <w:rPr>
          <w:rFonts w:eastAsiaTheme="minorEastAsia" w:cstheme="minorHAnsi"/>
          <w:sz w:val="24"/>
          <w:szCs w:val="24"/>
          <w:lang w:eastAsia="zh-TW"/>
        </w:rPr>
        <w:t xml:space="preserve">- </w:t>
      </w:r>
      <w:r w:rsidRPr="00D6653E">
        <w:rPr>
          <w:rFonts w:eastAsiaTheme="minorEastAsia" w:cstheme="minorHAnsi"/>
          <w:sz w:val="24"/>
          <w:szCs w:val="24"/>
          <w:lang w:eastAsia="zh-TW"/>
        </w:rPr>
        <w:t>İSG yönetim sisteminin amaçlanan çıktı/çıktılarına erişmeyi,</w:t>
      </w:r>
    </w:p>
    <w:p w:rsidR="00F31FA9" w:rsidRDefault="00F77CE0" w:rsidP="00D6653E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 w:cstheme="minorHAnsi"/>
          <w:sz w:val="24"/>
          <w:szCs w:val="24"/>
          <w:lang w:eastAsia="zh-TW"/>
        </w:rPr>
      </w:pPr>
      <w:r>
        <w:rPr>
          <w:rFonts w:eastAsiaTheme="minorEastAsia" w:cstheme="minorHAnsi"/>
          <w:sz w:val="24"/>
          <w:szCs w:val="24"/>
          <w:lang w:eastAsia="zh-TW"/>
        </w:rPr>
        <w:t xml:space="preserve">- </w:t>
      </w:r>
      <w:r w:rsidR="008E620C" w:rsidRPr="00D6653E">
        <w:rPr>
          <w:rFonts w:eastAsiaTheme="minorEastAsia" w:cstheme="minorHAnsi"/>
          <w:sz w:val="24"/>
          <w:szCs w:val="24"/>
          <w:lang w:eastAsia="zh-TW"/>
        </w:rPr>
        <w:t xml:space="preserve">İSG yönetim sisteminin etkinliğine katkı sağlayacak personelin yönlendirilmesi ve desteklemesi, </w:t>
      </w:r>
    </w:p>
    <w:p w:rsidR="008E620C" w:rsidRPr="00F31FA9" w:rsidRDefault="008E620C" w:rsidP="00D6653E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 w:cstheme="minorHAnsi"/>
          <w:sz w:val="24"/>
          <w:szCs w:val="24"/>
          <w:lang w:eastAsia="zh-TW"/>
        </w:rPr>
      </w:pPr>
      <w:r>
        <w:rPr>
          <w:rFonts w:ascii="Cambria" w:eastAsiaTheme="minorEastAsia" w:hAnsi="Cambria" w:cs="Cambria"/>
          <w:lang w:eastAsia="zh-TW"/>
        </w:rPr>
        <w:t xml:space="preserve"> </w:t>
      </w:r>
      <w:r w:rsidR="00F77CE0">
        <w:rPr>
          <w:rFonts w:ascii="Cambria" w:eastAsiaTheme="minorEastAsia" w:hAnsi="Cambria" w:cs="Cambria"/>
          <w:lang w:eastAsia="zh-TW"/>
        </w:rPr>
        <w:t xml:space="preserve">- </w:t>
      </w:r>
      <w:r w:rsidR="00F31FA9">
        <w:rPr>
          <w:rFonts w:eastAsiaTheme="minorEastAsia" w:cstheme="minorHAnsi"/>
          <w:sz w:val="24"/>
          <w:szCs w:val="24"/>
          <w:lang w:eastAsia="zh-TW"/>
        </w:rPr>
        <w:t>S</w:t>
      </w:r>
      <w:r w:rsidRPr="00F31FA9">
        <w:rPr>
          <w:rFonts w:eastAsiaTheme="minorEastAsia" w:cstheme="minorHAnsi"/>
          <w:sz w:val="24"/>
          <w:szCs w:val="24"/>
          <w:lang w:eastAsia="zh-TW"/>
        </w:rPr>
        <w:t>ürekli iyileş</w:t>
      </w:r>
      <w:r w:rsidR="00F31FA9">
        <w:rPr>
          <w:rFonts w:eastAsiaTheme="minorEastAsia" w:cstheme="minorHAnsi"/>
          <w:sz w:val="24"/>
          <w:szCs w:val="24"/>
          <w:lang w:eastAsia="zh-TW"/>
        </w:rPr>
        <w:t xml:space="preserve">tirmenin </w:t>
      </w:r>
      <w:r w:rsidRPr="00F31FA9">
        <w:rPr>
          <w:rFonts w:eastAsiaTheme="minorEastAsia" w:cstheme="minorHAnsi"/>
          <w:sz w:val="24"/>
          <w:szCs w:val="24"/>
          <w:lang w:eastAsia="zh-TW"/>
        </w:rPr>
        <w:t>teş</w:t>
      </w:r>
      <w:r w:rsidR="00F31FA9">
        <w:rPr>
          <w:rFonts w:eastAsiaTheme="minorEastAsia" w:cstheme="minorHAnsi"/>
          <w:sz w:val="24"/>
          <w:szCs w:val="24"/>
          <w:lang w:eastAsia="zh-TW"/>
        </w:rPr>
        <w:t>vik edilmesi</w:t>
      </w:r>
      <w:r w:rsidRPr="00F31FA9">
        <w:rPr>
          <w:rFonts w:eastAsiaTheme="minorEastAsia" w:cstheme="minorHAnsi"/>
          <w:sz w:val="24"/>
          <w:szCs w:val="24"/>
          <w:lang w:eastAsia="zh-TW"/>
        </w:rPr>
        <w:t>,</w:t>
      </w:r>
    </w:p>
    <w:p w:rsidR="008E620C" w:rsidRPr="00D6653E" w:rsidRDefault="00F77CE0" w:rsidP="001B5CD3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 w:cstheme="minorHAnsi"/>
          <w:sz w:val="24"/>
          <w:szCs w:val="24"/>
          <w:lang w:eastAsia="zh-TW"/>
        </w:rPr>
      </w:pPr>
      <w:r>
        <w:rPr>
          <w:rFonts w:eastAsiaTheme="minorEastAsia" w:cstheme="minorHAnsi"/>
          <w:sz w:val="24"/>
          <w:szCs w:val="24"/>
          <w:lang w:eastAsia="zh-TW"/>
        </w:rPr>
        <w:t xml:space="preserve">- </w:t>
      </w:r>
      <w:r w:rsidR="001B5CD3">
        <w:rPr>
          <w:rFonts w:eastAsiaTheme="minorEastAsia" w:cstheme="minorHAnsi"/>
          <w:sz w:val="24"/>
          <w:szCs w:val="24"/>
          <w:lang w:eastAsia="zh-TW"/>
        </w:rPr>
        <w:t>Y</w:t>
      </w:r>
      <w:r w:rsidR="008E620C" w:rsidRPr="00D6653E">
        <w:rPr>
          <w:rFonts w:eastAsiaTheme="minorEastAsia" w:cstheme="minorHAnsi"/>
          <w:sz w:val="24"/>
          <w:szCs w:val="24"/>
          <w:lang w:eastAsia="zh-TW"/>
        </w:rPr>
        <w:t>önetim görevlerini yerine getiren personeli</w:t>
      </w:r>
      <w:r w:rsidR="001B5CD3">
        <w:rPr>
          <w:rFonts w:eastAsiaTheme="minorEastAsia" w:cstheme="minorHAnsi"/>
          <w:sz w:val="24"/>
          <w:szCs w:val="24"/>
          <w:lang w:eastAsia="zh-TW"/>
        </w:rPr>
        <w:t>n</w:t>
      </w:r>
      <w:r w:rsidR="008E620C" w:rsidRPr="00D6653E">
        <w:rPr>
          <w:rFonts w:eastAsiaTheme="minorEastAsia" w:cstheme="minorHAnsi"/>
          <w:sz w:val="24"/>
          <w:szCs w:val="24"/>
          <w:lang w:eastAsia="zh-TW"/>
        </w:rPr>
        <w:t xml:space="preserve">, kendi sorumluluk </w:t>
      </w:r>
      <w:r w:rsidR="001B5CD3">
        <w:rPr>
          <w:rFonts w:eastAsiaTheme="minorEastAsia" w:cstheme="minorHAnsi"/>
          <w:sz w:val="24"/>
          <w:szCs w:val="24"/>
          <w:lang w:eastAsia="zh-TW"/>
        </w:rPr>
        <w:t xml:space="preserve">alanlarında </w:t>
      </w:r>
      <w:proofErr w:type="gramStart"/>
      <w:r w:rsidR="001B5CD3">
        <w:rPr>
          <w:rFonts w:eastAsiaTheme="minorEastAsia" w:cstheme="minorHAnsi"/>
          <w:sz w:val="24"/>
          <w:szCs w:val="24"/>
          <w:lang w:eastAsia="zh-TW"/>
        </w:rPr>
        <w:t xml:space="preserve">liderlik </w:t>
      </w:r>
      <w:r w:rsidR="008E620C" w:rsidRPr="00D6653E">
        <w:rPr>
          <w:rFonts w:eastAsiaTheme="minorEastAsia" w:cstheme="minorHAnsi"/>
          <w:sz w:val="24"/>
          <w:szCs w:val="24"/>
          <w:lang w:eastAsia="zh-TW"/>
        </w:rPr>
        <w:t xml:space="preserve">  gö</w:t>
      </w:r>
      <w:r w:rsidR="001B5CD3">
        <w:rPr>
          <w:rFonts w:eastAsiaTheme="minorEastAsia" w:cstheme="minorHAnsi"/>
          <w:sz w:val="24"/>
          <w:szCs w:val="24"/>
          <w:lang w:eastAsia="zh-TW"/>
        </w:rPr>
        <w:t>stermeleri</w:t>
      </w:r>
      <w:proofErr w:type="gramEnd"/>
      <w:r w:rsidR="001B5CD3">
        <w:rPr>
          <w:rFonts w:eastAsiaTheme="minorEastAsia" w:cstheme="minorHAnsi"/>
          <w:sz w:val="24"/>
          <w:szCs w:val="24"/>
          <w:lang w:eastAsia="zh-TW"/>
        </w:rPr>
        <w:t xml:space="preserve"> </w:t>
      </w:r>
      <w:r w:rsidR="008E620C" w:rsidRPr="00D6653E">
        <w:rPr>
          <w:rFonts w:eastAsiaTheme="minorEastAsia" w:cstheme="minorHAnsi"/>
          <w:sz w:val="24"/>
          <w:szCs w:val="24"/>
          <w:lang w:eastAsia="zh-TW"/>
        </w:rPr>
        <w:t xml:space="preserve"> için desteklemeyi</w:t>
      </w:r>
    </w:p>
    <w:p w:rsidR="00AF25BC" w:rsidRPr="00D6653E" w:rsidRDefault="00F77CE0" w:rsidP="00AF25BC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 w:cstheme="minorHAnsi"/>
          <w:sz w:val="24"/>
          <w:szCs w:val="24"/>
          <w:lang w:eastAsia="zh-TW"/>
        </w:rPr>
      </w:pPr>
      <w:r>
        <w:rPr>
          <w:rFonts w:eastAsiaTheme="minorEastAsia" w:cstheme="minorHAnsi"/>
          <w:sz w:val="24"/>
          <w:szCs w:val="24"/>
          <w:lang w:eastAsia="zh-TW"/>
        </w:rPr>
        <w:t xml:space="preserve">- </w:t>
      </w:r>
      <w:r w:rsidR="00AF25BC" w:rsidRPr="00D6653E">
        <w:rPr>
          <w:rFonts w:eastAsiaTheme="minorEastAsia" w:cstheme="minorHAnsi"/>
          <w:sz w:val="24"/>
          <w:szCs w:val="24"/>
          <w:lang w:eastAsia="zh-TW"/>
        </w:rPr>
        <w:t xml:space="preserve">Okulumuzda İSG yönetim sisteminin amaçlanan çıktılarını destekleyen bir kültür </w:t>
      </w:r>
      <w:r w:rsidR="001B5CD3">
        <w:rPr>
          <w:rFonts w:eastAsiaTheme="minorEastAsia" w:cstheme="minorHAnsi"/>
          <w:sz w:val="24"/>
          <w:szCs w:val="24"/>
          <w:lang w:eastAsia="zh-TW"/>
        </w:rPr>
        <w:t xml:space="preserve">oluşturarak, diğer okul ve kuruşlara öncülük ederek, </w:t>
      </w:r>
      <w:r w:rsidR="00AF25BC" w:rsidRPr="00D6653E">
        <w:rPr>
          <w:rFonts w:eastAsiaTheme="minorEastAsia" w:cstheme="minorHAnsi"/>
          <w:sz w:val="24"/>
          <w:szCs w:val="24"/>
          <w:lang w:eastAsia="zh-TW"/>
        </w:rPr>
        <w:t xml:space="preserve"> </w:t>
      </w:r>
      <w:r w:rsidR="001B5CD3" w:rsidRPr="00D6653E">
        <w:rPr>
          <w:rFonts w:eastAsiaTheme="minorEastAsia" w:cstheme="minorHAnsi"/>
          <w:sz w:val="24"/>
          <w:szCs w:val="24"/>
          <w:lang w:eastAsia="zh-TW"/>
        </w:rPr>
        <w:t>İSG yönetim sistemini</w:t>
      </w:r>
      <w:r w:rsidR="001B5CD3">
        <w:rPr>
          <w:rFonts w:eastAsiaTheme="minorEastAsia" w:cstheme="minorHAnsi"/>
          <w:sz w:val="24"/>
          <w:szCs w:val="24"/>
          <w:lang w:eastAsia="zh-TW"/>
        </w:rPr>
        <w:t xml:space="preserve"> </w:t>
      </w:r>
      <w:r w:rsidR="00AF25BC" w:rsidRPr="00D6653E">
        <w:rPr>
          <w:rFonts w:eastAsiaTheme="minorEastAsia" w:cstheme="minorHAnsi"/>
          <w:sz w:val="24"/>
          <w:szCs w:val="24"/>
          <w:lang w:eastAsia="zh-TW"/>
        </w:rPr>
        <w:t>teşvik etmeyi,</w:t>
      </w:r>
    </w:p>
    <w:p w:rsidR="00AF25BC" w:rsidRPr="00D6653E" w:rsidRDefault="00F77CE0" w:rsidP="00AF25BC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 w:cstheme="minorHAnsi"/>
          <w:sz w:val="24"/>
          <w:szCs w:val="24"/>
          <w:lang w:eastAsia="zh-TW"/>
        </w:rPr>
      </w:pPr>
      <w:r>
        <w:rPr>
          <w:rFonts w:eastAsiaTheme="minorEastAsia" w:cstheme="minorHAnsi"/>
          <w:sz w:val="24"/>
          <w:szCs w:val="24"/>
          <w:lang w:eastAsia="zh-TW"/>
        </w:rPr>
        <w:t xml:space="preserve">- </w:t>
      </w:r>
      <w:r w:rsidR="00AF25BC" w:rsidRPr="00AF25BC">
        <w:rPr>
          <w:rFonts w:eastAsiaTheme="minorEastAsia" w:cstheme="minorHAnsi"/>
          <w:sz w:val="24"/>
          <w:szCs w:val="24"/>
          <w:lang w:eastAsia="zh-TW"/>
        </w:rPr>
        <w:t xml:space="preserve"> </w:t>
      </w:r>
      <w:r w:rsidR="00AF25BC" w:rsidRPr="00D6653E">
        <w:rPr>
          <w:rFonts w:eastAsiaTheme="minorEastAsia" w:cstheme="minorHAnsi"/>
          <w:sz w:val="24"/>
          <w:szCs w:val="24"/>
          <w:lang w:eastAsia="zh-TW"/>
        </w:rPr>
        <w:t>Çalışanların olayları, tehlikeleri, riskleri ve fırsatları raporlamaları hususunda teşvik etmeyi bu hususta yönetimimizin de desteğinin verileceği,</w:t>
      </w:r>
    </w:p>
    <w:p w:rsidR="00AF25BC" w:rsidRPr="00D6653E" w:rsidRDefault="00F77CE0" w:rsidP="00AF25BC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 w:cstheme="minorHAnsi"/>
          <w:sz w:val="24"/>
          <w:szCs w:val="24"/>
          <w:lang w:eastAsia="zh-TW"/>
        </w:rPr>
      </w:pPr>
      <w:r>
        <w:rPr>
          <w:rFonts w:eastAsiaTheme="minorEastAsia" w:cstheme="minorHAnsi"/>
          <w:sz w:val="24"/>
          <w:szCs w:val="24"/>
          <w:lang w:eastAsia="zh-TW"/>
        </w:rPr>
        <w:t xml:space="preserve">- </w:t>
      </w:r>
      <w:r w:rsidR="00AF25BC" w:rsidRPr="00D6653E">
        <w:rPr>
          <w:rFonts w:eastAsiaTheme="minorEastAsia" w:cstheme="minorHAnsi"/>
          <w:sz w:val="24"/>
          <w:szCs w:val="24"/>
          <w:lang w:eastAsia="zh-TW"/>
        </w:rPr>
        <w:t xml:space="preserve">Kuruluşun danışma ve çalışanların katılımı için ilgili </w:t>
      </w:r>
      <w:proofErr w:type="gramStart"/>
      <w:r w:rsidR="00AF25BC" w:rsidRPr="00D6653E">
        <w:rPr>
          <w:rFonts w:eastAsiaTheme="minorEastAsia" w:cstheme="minorHAnsi"/>
          <w:sz w:val="24"/>
          <w:szCs w:val="24"/>
          <w:lang w:eastAsia="zh-TW"/>
        </w:rPr>
        <w:t>proses</w:t>
      </w:r>
      <w:proofErr w:type="gramEnd"/>
      <w:r w:rsidR="00AF25BC" w:rsidRPr="00D6653E">
        <w:rPr>
          <w:rFonts w:eastAsiaTheme="minorEastAsia" w:cstheme="minorHAnsi"/>
          <w:sz w:val="24"/>
          <w:szCs w:val="24"/>
          <w:lang w:eastAsia="zh-TW"/>
        </w:rPr>
        <w:t>/prosesleri oluşturma ve uygulamasını güvence altına almayı,</w:t>
      </w:r>
    </w:p>
    <w:p w:rsidR="00AF25BC" w:rsidRPr="00D6653E" w:rsidRDefault="00AF25BC" w:rsidP="00AF25BC">
      <w:pPr>
        <w:widowControl/>
        <w:autoSpaceDE w:val="0"/>
        <w:autoSpaceDN w:val="0"/>
        <w:adjustRightInd w:val="0"/>
        <w:spacing w:line="276" w:lineRule="auto"/>
        <w:jc w:val="both"/>
        <w:rPr>
          <w:rFonts w:eastAsiaTheme="minorEastAsia" w:cstheme="minorHAnsi"/>
          <w:sz w:val="24"/>
          <w:szCs w:val="24"/>
          <w:lang w:eastAsia="zh-TW"/>
        </w:rPr>
      </w:pPr>
      <w:r>
        <w:rPr>
          <w:rFonts w:ascii="Cambria" w:eastAsiaTheme="minorEastAsia" w:hAnsi="Cambria" w:cs="Cambria"/>
          <w:lang w:eastAsia="zh-TW"/>
        </w:rPr>
        <w:t xml:space="preserve">          </w:t>
      </w:r>
      <w:r w:rsidR="00F77CE0">
        <w:rPr>
          <w:rFonts w:ascii="Cambria" w:eastAsiaTheme="minorEastAsia" w:hAnsi="Cambria" w:cs="Cambria"/>
          <w:lang w:eastAsia="zh-TW"/>
        </w:rPr>
        <w:t xml:space="preserve">- </w:t>
      </w:r>
      <w:r>
        <w:rPr>
          <w:rFonts w:ascii="Cambria" w:eastAsiaTheme="minorEastAsia" w:hAnsi="Cambria" w:cs="Cambria"/>
          <w:lang w:eastAsia="zh-TW"/>
        </w:rPr>
        <w:t xml:space="preserve"> </w:t>
      </w:r>
      <w:r w:rsidRPr="00D6653E">
        <w:rPr>
          <w:rFonts w:eastAsiaTheme="minorEastAsia" w:cstheme="minorHAnsi"/>
          <w:sz w:val="24"/>
          <w:szCs w:val="24"/>
          <w:lang w:eastAsia="zh-TW"/>
        </w:rPr>
        <w:t>Sağlık ve güvenlik kurullarının oluşturulmasını ve faaliyette bulunarak desteklemesi hususunda tüm şartları yerine getirerek uygulamayı taahhüt ederiz.</w:t>
      </w:r>
    </w:p>
    <w:p w:rsidR="008E620C" w:rsidRDefault="008E620C" w:rsidP="00D6653E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ascii="Cambria" w:eastAsiaTheme="minorEastAsia" w:hAnsi="Cambria" w:cs="Cambria"/>
          <w:lang w:eastAsia="zh-TW"/>
        </w:rPr>
      </w:pPr>
    </w:p>
    <w:p w:rsidR="00AF25BC" w:rsidRDefault="00AF25BC" w:rsidP="00D6653E">
      <w:pPr>
        <w:widowControl/>
        <w:autoSpaceDE w:val="0"/>
        <w:autoSpaceDN w:val="0"/>
        <w:adjustRightInd w:val="0"/>
        <w:spacing w:line="276" w:lineRule="auto"/>
        <w:ind w:firstLine="708"/>
        <w:jc w:val="both"/>
        <w:rPr>
          <w:rFonts w:eastAsiaTheme="minorEastAsia" w:cstheme="minorHAnsi"/>
          <w:sz w:val="24"/>
          <w:szCs w:val="24"/>
          <w:lang w:eastAsia="zh-TW"/>
        </w:rPr>
      </w:pPr>
    </w:p>
    <w:p w:rsidR="00EB296E" w:rsidRPr="00D6653E" w:rsidRDefault="00EB296E" w:rsidP="00AF25BC">
      <w:pPr>
        <w:widowControl/>
        <w:autoSpaceDE w:val="0"/>
        <w:autoSpaceDN w:val="0"/>
        <w:adjustRightInd w:val="0"/>
        <w:spacing w:line="276" w:lineRule="auto"/>
        <w:jc w:val="both"/>
        <w:rPr>
          <w:rFonts w:eastAsiaTheme="minorEastAsia" w:cstheme="minorHAnsi"/>
          <w:sz w:val="24"/>
          <w:szCs w:val="24"/>
          <w:lang w:eastAsia="zh-TW"/>
        </w:rPr>
      </w:pPr>
      <w:r w:rsidRPr="00D6653E">
        <w:rPr>
          <w:rFonts w:eastAsiaTheme="minorEastAsia" w:cstheme="minorHAnsi"/>
          <w:sz w:val="24"/>
          <w:szCs w:val="24"/>
          <w:lang w:eastAsia="zh-TW"/>
        </w:rPr>
        <w:tab/>
      </w:r>
    </w:p>
    <w:p w:rsidR="00D6653E" w:rsidRDefault="00162407" w:rsidP="00D6653E">
      <w:pPr>
        <w:tabs>
          <w:tab w:val="left" w:pos="6345"/>
        </w:tabs>
      </w:pPr>
      <w:r>
        <w:rPr>
          <w:rFonts w:ascii="Times New Roman" w:eastAsiaTheme="minorEastAsia" w:hAnsi="Times New Roman" w:cs="Times New Roman"/>
          <w:sz w:val="24"/>
          <w:szCs w:val="24"/>
          <w:lang w:eastAsia="zh-TW"/>
        </w:rPr>
        <w:t xml:space="preserve">                                                                                                        </w:t>
      </w:r>
      <w:r w:rsidR="00D6653E">
        <w:t>Gürkan BEYAZ</w:t>
      </w:r>
    </w:p>
    <w:p w:rsidR="00165379" w:rsidRPr="00D6653E" w:rsidRDefault="00D6653E" w:rsidP="00D6653E">
      <w:pPr>
        <w:tabs>
          <w:tab w:val="left" w:pos="6345"/>
        </w:tabs>
      </w:pPr>
      <w:r>
        <w:tab/>
        <w:t>Okul Müdürü</w:t>
      </w:r>
    </w:p>
    <w:sectPr w:rsidR="00165379" w:rsidRPr="00D6653E" w:rsidSect="005F3F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991" w:bottom="1417" w:left="1417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19B" w:rsidRDefault="0017419B" w:rsidP="003A7239">
      <w:r>
        <w:separator/>
      </w:r>
    </w:p>
  </w:endnote>
  <w:endnote w:type="continuationSeparator" w:id="0">
    <w:p w:rsidR="0017419B" w:rsidRDefault="0017419B" w:rsidP="003A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67" w:rsidRDefault="00CD4A6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3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09"/>
      <w:gridCol w:w="4007"/>
      <w:gridCol w:w="2161"/>
    </w:tblGrid>
    <w:tr w:rsidR="00DD0D3E" w:rsidRPr="00C03D14" w:rsidTr="004E7D30">
      <w:trPr>
        <w:cantSplit/>
        <w:trHeight w:val="247"/>
      </w:trPr>
      <w:tc>
        <w:tcPr>
          <w:tcW w:w="4253" w:type="dxa"/>
        </w:tcPr>
        <w:p w:rsidR="00DD0D3E" w:rsidRPr="00C03D14" w:rsidRDefault="00DD0D3E" w:rsidP="004E7D30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03D14">
            <w:rPr>
              <w:rFonts w:ascii="Times New Roman" w:hAnsi="Times New Roman" w:cs="Times New Roman"/>
              <w:b/>
              <w:sz w:val="24"/>
              <w:szCs w:val="24"/>
            </w:rPr>
            <w:t>HAZIRLAYAN</w:t>
          </w:r>
        </w:p>
      </w:tc>
      <w:tc>
        <w:tcPr>
          <w:tcW w:w="4198" w:type="dxa"/>
        </w:tcPr>
        <w:p w:rsidR="00DD0D3E" w:rsidRPr="00C03D14" w:rsidRDefault="00DD0D3E" w:rsidP="004E7D30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03D14">
            <w:rPr>
              <w:rFonts w:ascii="Times New Roman" w:hAnsi="Times New Roman" w:cs="Times New Roman"/>
              <w:b/>
              <w:sz w:val="24"/>
              <w:szCs w:val="24"/>
            </w:rPr>
            <w:t>ONAY</w:t>
          </w:r>
        </w:p>
      </w:tc>
      <w:tc>
        <w:tcPr>
          <w:tcW w:w="2251" w:type="dxa"/>
        </w:tcPr>
        <w:p w:rsidR="00DD0D3E" w:rsidRPr="00C03D14" w:rsidRDefault="00DD0D3E" w:rsidP="004E7D30">
          <w:pPr>
            <w:pStyle w:val="Al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03D14">
            <w:rPr>
              <w:rFonts w:ascii="Times New Roman" w:hAnsi="Times New Roman" w:cs="Times New Roman"/>
              <w:b/>
              <w:sz w:val="24"/>
              <w:szCs w:val="24"/>
            </w:rPr>
            <w:t xml:space="preserve">Sayfa </w:t>
          </w:r>
          <w:proofErr w:type="spellStart"/>
          <w:r w:rsidRPr="00C03D14">
            <w:rPr>
              <w:rFonts w:ascii="Times New Roman" w:hAnsi="Times New Roman" w:cs="Times New Roman"/>
              <w:b/>
              <w:sz w:val="24"/>
              <w:szCs w:val="24"/>
            </w:rPr>
            <w:t>no</w:t>
          </w:r>
          <w:proofErr w:type="spellEnd"/>
        </w:p>
      </w:tc>
    </w:tr>
    <w:tr w:rsidR="00DD0D3E" w:rsidRPr="00C03D14" w:rsidTr="004E7D30">
      <w:trPr>
        <w:cantSplit/>
        <w:trHeight w:val="301"/>
      </w:trPr>
      <w:tc>
        <w:tcPr>
          <w:tcW w:w="4253" w:type="dxa"/>
          <w:vAlign w:val="center"/>
        </w:tcPr>
        <w:p w:rsidR="00DD0D3E" w:rsidRPr="00753FB1" w:rsidRDefault="00DD0D3E" w:rsidP="004E7D30">
          <w:pPr>
            <w:jc w:val="center"/>
          </w:pPr>
          <w:r w:rsidRPr="00753FB1">
            <w:t>Kalite Yönetim Temsilcisi</w:t>
          </w:r>
        </w:p>
      </w:tc>
      <w:tc>
        <w:tcPr>
          <w:tcW w:w="4198" w:type="dxa"/>
        </w:tcPr>
        <w:p w:rsidR="00DD0D3E" w:rsidRPr="00C03D14" w:rsidRDefault="00DD0D3E" w:rsidP="004E7D30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03D14">
            <w:rPr>
              <w:rFonts w:ascii="Times New Roman" w:hAnsi="Times New Roman" w:cs="Times New Roman"/>
              <w:sz w:val="24"/>
              <w:szCs w:val="24"/>
            </w:rPr>
            <w:t>Okul Müdürü</w:t>
          </w:r>
        </w:p>
      </w:tc>
      <w:tc>
        <w:tcPr>
          <w:tcW w:w="2251" w:type="dxa"/>
          <w:vMerge w:val="restart"/>
        </w:tcPr>
        <w:p w:rsidR="00DD0D3E" w:rsidRPr="00C03D14" w:rsidRDefault="00DD0D3E" w:rsidP="004E7D30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03D14">
            <w:rPr>
              <w:rFonts w:ascii="Times New Roman" w:hAnsi="Times New Roman" w:cs="Times New Roman"/>
              <w:sz w:val="24"/>
              <w:szCs w:val="24"/>
            </w:rPr>
            <w:t xml:space="preserve">Sayfa </w:t>
          </w:r>
          <w:r w:rsidRPr="00C03D1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C03D14">
            <w:rPr>
              <w:rFonts w:ascii="Times New Roman" w:hAnsi="Times New Roman" w:cs="Times New Roman"/>
              <w:sz w:val="24"/>
              <w:szCs w:val="24"/>
            </w:rPr>
            <w:instrText xml:space="preserve"> PAGE </w:instrText>
          </w:r>
          <w:r w:rsidRPr="00C03D1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0679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C03D14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C03D14">
            <w:rPr>
              <w:rFonts w:ascii="Times New Roman" w:hAnsi="Times New Roman" w:cs="Times New Roman"/>
              <w:sz w:val="24"/>
              <w:szCs w:val="24"/>
            </w:rPr>
            <w:t xml:space="preserve"> / </w:t>
          </w:r>
          <w:r w:rsidRPr="00C03D1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C03D14">
            <w:rPr>
              <w:rFonts w:ascii="Times New Roman" w:hAnsi="Times New Roman" w:cs="Times New Roman"/>
              <w:sz w:val="24"/>
              <w:szCs w:val="24"/>
            </w:rPr>
            <w:instrText xml:space="preserve"> NUMPAGES </w:instrText>
          </w:r>
          <w:r w:rsidRPr="00C03D1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06798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C03D14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  <w:tr w:rsidR="00DD0D3E" w:rsidRPr="00C03D14" w:rsidTr="004E7D30">
      <w:trPr>
        <w:cantSplit/>
        <w:trHeight w:val="247"/>
      </w:trPr>
      <w:tc>
        <w:tcPr>
          <w:tcW w:w="4253" w:type="dxa"/>
        </w:tcPr>
        <w:p w:rsidR="00DD0D3E" w:rsidRDefault="00DD0D3E" w:rsidP="004E7D30">
          <w:pPr>
            <w:pStyle w:val="Altbilgi"/>
            <w:spacing w:line="276" w:lineRule="auto"/>
            <w:jc w:val="center"/>
          </w:pPr>
          <w:r>
            <w:t>Orhan PALA</w:t>
          </w:r>
        </w:p>
      </w:tc>
      <w:tc>
        <w:tcPr>
          <w:tcW w:w="4198" w:type="dxa"/>
        </w:tcPr>
        <w:p w:rsidR="00DD0D3E" w:rsidRPr="00C03D14" w:rsidRDefault="00DD0D3E" w:rsidP="004E7D30">
          <w:pPr>
            <w:pStyle w:val="Altbilgi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Gürkan BEYAZ</w:t>
          </w:r>
        </w:p>
      </w:tc>
      <w:tc>
        <w:tcPr>
          <w:tcW w:w="2251" w:type="dxa"/>
          <w:vMerge/>
        </w:tcPr>
        <w:p w:rsidR="00DD0D3E" w:rsidRPr="00C03D14" w:rsidRDefault="00DD0D3E" w:rsidP="004E7D30">
          <w:pPr>
            <w:pStyle w:val="Altbilgi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E760EE" w:rsidRDefault="00E760E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67" w:rsidRDefault="00CD4A6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19B" w:rsidRDefault="0017419B" w:rsidP="003A7239">
      <w:r>
        <w:separator/>
      </w:r>
    </w:p>
  </w:footnote>
  <w:footnote w:type="continuationSeparator" w:id="0">
    <w:p w:rsidR="0017419B" w:rsidRDefault="0017419B" w:rsidP="003A72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67" w:rsidRDefault="00CD4A6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16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411"/>
      <w:gridCol w:w="4961"/>
      <w:gridCol w:w="1701"/>
      <w:gridCol w:w="1843"/>
    </w:tblGrid>
    <w:tr w:rsidR="00DD0D3E" w:rsidRPr="00121337" w:rsidTr="00BC7265">
      <w:trPr>
        <w:trHeight w:val="250"/>
      </w:trPr>
      <w:tc>
        <w:tcPr>
          <w:tcW w:w="241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0D3E" w:rsidRPr="00121337" w:rsidRDefault="00DD0D3E" w:rsidP="004E7D30">
          <w:pPr>
            <w:spacing w:line="276" w:lineRule="auto"/>
            <w:jc w:val="center"/>
            <w:rPr>
              <w:rFonts w:ascii="Calibri" w:eastAsia="Calibri" w:hAnsi="Calibri"/>
            </w:rPr>
          </w:pPr>
          <w:r w:rsidRPr="00121337">
            <w:rPr>
              <w:rFonts w:ascii="Calibri" w:eastAsia="Calibri" w:hAnsi="Calibri"/>
              <w:noProof/>
              <w:lang w:eastAsia="tr-TR"/>
            </w:rPr>
            <w:drawing>
              <wp:inline distT="0" distB="0" distL="0" distR="0" wp14:anchorId="1626E2BB" wp14:editId="6CD4E0D2">
                <wp:extent cx="1455313" cy="12192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786" t="13498" r="-106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9397" cy="12226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0D3E" w:rsidRPr="00121337" w:rsidRDefault="00DD0D3E" w:rsidP="004E7D3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libri" w:eastAsia="Calibri" w:hAnsi="Calibri"/>
              <w:b/>
            </w:rPr>
          </w:pPr>
          <w:r w:rsidRPr="00121337">
            <w:rPr>
              <w:rFonts w:ascii="Calibri" w:eastAsia="Calibri" w:hAnsi="Calibri"/>
              <w:b/>
            </w:rPr>
            <w:t>T.C.</w:t>
          </w:r>
        </w:p>
        <w:p w:rsidR="00DD0D3E" w:rsidRPr="00121337" w:rsidRDefault="00DD0D3E" w:rsidP="004E7D30">
          <w:pPr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ascii="Calibri" w:eastAsia="Calibri" w:hAnsi="Calibri"/>
              <w:b/>
            </w:rPr>
          </w:pPr>
          <w:r w:rsidRPr="00121337">
            <w:rPr>
              <w:rFonts w:ascii="Calibri" w:eastAsia="Calibri" w:hAnsi="Calibri"/>
              <w:b/>
            </w:rPr>
            <w:t>YENİŞEHİR KAYMAKAMLIĞI</w:t>
          </w:r>
        </w:p>
        <w:p w:rsidR="00DD0D3E" w:rsidRPr="00121337" w:rsidRDefault="00DD0D3E" w:rsidP="004E7D30">
          <w:pPr>
            <w:spacing w:line="276" w:lineRule="auto"/>
            <w:jc w:val="center"/>
            <w:rPr>
              <w:rFonts w:ascii="Calibri" w:eastAsia="Calibri" w:hAnsi="Calibri"/>
              <w:b/>
            </w:rPr>
          </w:pPr>
          <w:r w:rsidRPr="00121337">
            <w:rPr>
              <w:rFonts w:ascii="Calibri" w:eastAsia="Calibri" w:hAnsi="Calibri"/>
              <w:b/>
            </w:rPr>
            <w:t>Yenişehir Dicle Mesleki ve Teknik Anadolu Lisesi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0D3E" w:rsidRPr="00121337" w:rsidRDefault="00DD0D3E" w:rsidP="004E7D30">
          <w:pPr>
            <w:spacing w:line="276" w:lineRule="auto"/>
            <w:rPr>
              <w:rFonts w:ascii="Calibri" w:eastAsia="Calibri" w:hAnsi="Calibri"/>
            </w:rPr>
          </w:pPr>
          <w:r w:rsidRPr="00121337">
            <w:rPr>
              <w:rFonts w:ascii="Calibri" w:eastAsia="Calibri" w:hAnsi="Calibri"/>
            </w:rPr>
            <w:t>Doküman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0D3E" w:rsidRPr="00121337" w:rsidRDefault="00DD0D3E" w:rsidP="00BC7265">
          <w:pPr>
            <w:spacing w:line="276" w:lineRule="auto"/>
            <w:rPr>
              <w:rFonts w:ascii="Calibri" w:eastAsia="Calibri" w:hAnsi="Calibri"/>
            </w:rPr>
          </w:pPr>
          <w:r>
            <w:t>DMTAL.</w:t>
          </w:r>
          <w:r w:rsidR="00BC7265">
            <w:t>DKM.004</w:t>
          </w:r>
        </w:p>
      </w:tc>
    </w:tr>
    <w:tr w:rsidR="00DD0D3E" w:rsidRPr="00121337" w:rsidTr="00BC7265">
      <w:trPr>
        <w:trHeight w:val="133"/>
      </w:trPr>
      <w:tc>
        <w:tcPr>
          <w:tcW w:w="24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0D3E" w:rsidRPr="00121337" w:rsidRDefault="00DD0D3E" w:rsidP="004E7D30">
          <w:pPr>
            <w:spacing w:line="276" w:lineRule="auto"/>
            <w:rPr>
              <w:rFonts w:ascii="Calibri" w:eastAsia="Calibri" w:hAnsi="Calibri"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0D3E" w:rsidRPr="00121337" w:rsidRDefault="00DD0D3E" w:rsidP="004E7D30">
          <w:pPr>
            <w:spacing w:line="276" w:lineRule="auto"/>
            <w:rPr>
              <w:rFonts w:ascii="Calibri" w:eastAsia="Calibri" w:hAnsi="Calibri"/>
              <w:b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0D3E" w:rsidRPr="00121337" w:rsidRDefault="00DD0D3E" w:rsidP="004E7D30">
          <w:pPr>
            <w:spacing w:line="276" w:lineRule="auto"/>
            <w:rPr>
              <w:rFonts w:ascii="Calibri" w:eastAsia="Calibri" w:hAnsi="Calibri"/>
            </w:rPr>
          </w:pPr>
          <w:r w:rsidRPr="00121337">
            <w:rPr>
              <w:rFonts w:ascii="Calibri" w:eastAsia="Calibri" w:hAnsi="Calibri"/>
            </w:rPr>
            <w:t>Yayın No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D0D3E" w:rsidRPr="00121337" w:rsidRDefault="00DD0D3E" w:rsidP="004E7D30">
          <w:pPr>
            <w:spacing w:line="276" w:lineRule="auto"/>
            <w:rPr>
              <w:rFonts w:ascii="Calibri" w:eastAsia="Calibri" w:hAnsi="Calibri"/>
            </w:rPr>
          </w:pPr>
          <w:r>
            <w:rPr>
              <w:rFonts w:ascii="Calibri" w:eastAsia="Calibri" w:hAnsi="Calibri"/>
            </w:rPr>
            <w:t>1</w:t>
          </w:r>
        </w:p>
      </w:tc>
    </w:tr>
    <w:tr w:rsidR="00DD0D3E" w:rsidRPr="00121337" w:rsidTr="00BC7265">
      <w:trPr>
        <w:trHeight w:val="133"/>
      </w:trPr>
      <w:tc>
        <w:tcPr>
          <w:tcW w:w="24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0D3E" w:rsidRPr="00121337" w:rsidRDefault="00DD0D3E" w:rsidP="004E7D30">
          <w:pPr>
            <w:spacing w:line="276" w:lineRule="auto"/>
            <w:rPr>
              <w:rFonts w:ascii="Calibri" w:eastAsia="Calibri" w:hAnsi="Calibri"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0D3E" w:rsidRPr="00121337" w:rsidRDefault="00DD0D3E" w:rsidP="004E7D30">
          <w:pPr>
            <w:spacing w:line="276" w:lineRule="auto"/>
            <w:rPr>
              <w:rFonts w:ascii="Calibri" w:eastAsia="Calibri" w:hAnsi="Calibri"/>
              <w:b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0D3E" w:rsidRPr="00121337" w:rsidRDefault="00DD0D3E" w:rsidP="004E7D30">
          <w:pPr>
            <w:spacing w:line="276" w:lineRule="auto"/>
            <w:rPr>
              <w:rFonts w:ascii="Calibri" w:eastAsia="Calibri" w:hAnsi="Calibri"/>
            </w:rPr>
          </w:pPr>
          <w:r w:rsidRPr="00121337">
            <w:rPr>
              <w:rFonts w:ascii="Calibri" w:eastAsia="Calibri" w:hAnsi="Calibri"/>
            </w:rPr>
            <w:t>Yayın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0D3E" w:rsidRPr="00121337" w:rsidRDefault="00DD0D3E" w:rsidP="004E7D30">
          <w:pPr>
            <w:spacing w:line="276" w:lineRule="auto"/>
            <w:rPr>
              <w:rFonts w:ascii="Calibri" w:eastAsia="Calibri" w:hAnsi="Calibri"/>
            </w:rPr>
          </w:pPr>
          <w:proofErr w:type="gramStart"/>
          <w:r>
            <w:t>20/09/2021</w:t>
          </w:r>
          <w:proofErr w:type="gramEnd"/>
        </w:p>
      </w:tc>
    </w:tr>
    <w:tr w:rsidR="00DD0D3E" w:rsidRPr="00121337" w:rsidTr="00BC7265">
      <w:trPr>
        <w:trHeight w:val="133"/>
      </w:trPr>
      <w:tc>
        <w:tcPr>
          <w:tcW w:w="24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0D3E" w:rsidRPr="00121337" w:rsidRDefault="00DD0D3E" w:rsidP="004E7D30">
          <w:pPr>
            <w:spacing w:line="276" w:lineRule="auto"/>
            <w:rPr>
              <w:rFonts w:ascii="Calibri" w:eastAsia="Calibri" w:hAnsi="Calibri"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0D3E" w:rsidRPr="00121337" w:rsidRDefault="00DD0D3E" w:rsidP="004E7D30">
          <w:pPr>
            <w:spacing w:line="276" w:lineRule="auto"/>
            <w:rPr>
              <w:rFonts w:ascii="Calibri" w:eastAsia="Calibri" w:hAnsi="Calibri"/>
              <w:b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0D3E" w:rsidRPr="00121337" w:rsidRDefault="00DD0D3E" w:rsidP="004E7D30">
          <w:pPr>
            <w:spacing w:line="276" w:lineRule="auto"/>
            <w:rPr>
              <w:rFonts w:ascii="Calibri" w:eastAsia="Calibri" w:hAnsi="Calibri"/>
            </w:rPr>
          </w:pPr>
          <w:r w:rsidRPr="00121337">
            <w:rPr>
              <w:rFonts w:ascii="Calibri" w:eastAsia="Calibri" w:hAnsi="Calibri"/>
            </w:rPr>
            <w:t>Revizyon Tarihi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0D3E" w:rsidRPr="00121337" w:rsidRDefault="00DD0D3E" w:rsidP="004E7D30">
          <w:pPr>
            <w:spacing w:line="276" w:lineRule="auto"/>
            <w:rPr>
              <w:rFonts w:ascii="Calibri" w:eastAsia="Calibri" w:hAnsi="Calibri"/>
            </w:rPr>
          </w:pPr>
          <w:proofErr w:type="gramStart"/>
          <w:r w:rsidRPr="00121337">
            <w:rPr>
              <w:rFonts w:ascii="Calibri" w:eastAsia="Calibri" w:hAnsi="Calibri"/>
            </w:rPr>
            <w:t>0/0/0</w:t>
          </w:r>
          <w:proofErr w:type="gramEnd"/>
        </w:p>
      </w:tc>
    </w:tr>
    <w:tr w:rsidR="00DD0D3E" w:rsidRPr="00121337" w:rsidTr="00BC7265">
      <w:trPr>
        <w:trHeight w:val="133"/>
      </w:trPr>
      <w:tc>
        <w:tcPr>
          <w:tcW w:w="24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0D3E" w:rsidRPr="00121337" w:rsidRDefault="00DD0D3E" w:rsidP="004E7D30">
          <w:pPr>
            <w:spacing w:line="276" w:lineRule="auto"/>
            <w:rPr>
              <w:rFonts w:ascii="Calibri" w:eastAsia="Calibri" w:hAnsi="Calibri"/>
            </w:rPr>
          </w:pP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D0D3E" w:rsidRPr="00121337" w:rsidRDefault="00DD0D3E" w:rsidP="004E7D30">
          <w:pPr>
            <w:spacing w:line="276" w:lineRule="auto"/>
            <w:jc w:val="center"/>
            <w:rPr>
              <w:rFonts w:ascii="Calibri" w:eastAsia="Calibri" w:hAnsi="Calibri"/>
              <w:b/>
            </w:rPr>
          </w:pPr>
        </w:p>
        <w:p w:rsidR="00DD0D3E" w:rsidRPr="00CD4A67" w:rsidRDefault="00DD0D3E" w:rsidP="00CD4A67">
          <w:pPr>
            <w:pStyle w:val="AralkYok"/>
            <w:rPr>
              <w:rFonts w:ascii="Times New Roman" w:hAnsi="Times New Roman" w:cs="Times New Roman"/>
              <w:b/>
              <w:sz w:val="24"/>
            </w:rPr>
          </w:pPr>
          <w:r w:rsidRPr="000876F3">
            <w:rPr>
              <w:rFonts w:ascii="Times New Roman" w:hAnsi="Times New Roman" w:cs="Times New Roman"/>
              <w:b/>
              <w:sz w:val="24"/>
            </w:rPr>
            <w:t>İş Sağlığı Ve Güvenliği</w:t>
          </w:r>
          <w:r w:rsidR="00CD4A67">
            <w:rPr>
              <w:rFonts w:ascii="Times New Roman" w:hAnsi="Times New Roman" w:cs="Times New Roman"/>
              <w:b/>
              <w:sz w:val="24"/>
            </w:rPr>
            <w:t xml:space="preserve"> </w:t>
          </w:r>
          <w:r>
            <w:rPr>
              <w:rFonts w:ascii="Times New Roman" w:hAnsi="Times New Roman" w:cs="Times New Roman"/>
              <w:b/>
              <w:sz w:val="24"/>
            </w:rPr>
            <w:t>Liderlik Ve Taahhüt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0D3E" w:rsidRPr="00121337" w:rsidRDefault="00DD0D3E" w:rsidP="004E7D30">
          <w:pPr>
            <w:spacing w:line="276" w:lineRule="auto"/>
            <w:rPr>
              <w:rFonts w:ascii="Calibri" w:eastAsia="Calibri" w:hAnsi="Calibri"/>
            </w:rPr>
          </w:pPr>
          <w:r w:rsidRPr="00121337">
            <w:rPr>
              <w:rFonts w:ascii="Calibri" w:eastAsia="Calibri" w:hAnsi="Calibri"/>
            </w:rPr>
            <w:t>Revizyon Sayısı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0D3E" w:rsidRPr="00121337" w:rsidRDefault="00DD0D3E" w:rsidP="004E7D30">
          <w:pPr>
            <w:spacing w:line="276" w:lineRule="auto"/>
            <w:rPr>
              <w:rFonts w:ascii="Calibri" w:eastAsia="Calibri" w:hAnsi="Calibri"/>
            </w:rPr>
          </w:pPr>
          <w:r w:rsidRPr="00121337">
            <w:rPr>
              <w:rFonts w:ascii="Calibri" w:eastAsia="Calibri" w:hAnsi="Calibri"/>
            </w:rPr>
            <w:t>0</w:t>
          </w:r>
        </w:p>
      </w:tc>
    </w:tr>
    <w:tr w:rsidR="00DD0D3E" w:rsidRPr="00121337" w:rsidTr="00BC7265">
      <w:trPr>
        <w:trHeight w:val="578"/>
      </w:trPr>
      <w:tc>
        <w:tcPr>
          <w:tcW w:w="241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0D3E" w:rsidRPr="00121337" w:rsidRDefault="00DD0D3E" w:rsidP="004E7D30">
          <w:pPr>
            <w:spacing w:line="276" w:lineRule="auto"/>
            <w:rPr>
              <w:rFonts w:ascii="Calibri" w:eastAsia="Calibri" w:hAnsi="Calibri"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0D3E" w:rsidRPr="00121337" w:rsidRDefault="00DD0D3E" w:rsidP="004E7D30">
          <w:pPr>
            <w:spacing w:line="276" w:lineRule="auto"/>
            <w:rPr>
              <w:rFonts w:ascii="Calibri" w:eastAsia="Calibri" w:hAnsi="Calibri"/>
              <w:b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0D3E" w:rsidRPr="00121337" w:rsidRDefault="00DD0D3E" w:rsidP="004E7D30">
          <w:pPr>
            <w:spacing w:line="276" w:lineRule="auto"/>
            <w:rPr>
              <w:rFonts w:ascii="Calibri" w:eastAsia="Calibri" w:hAnsi="Calibri"/>
            </w:rPr>
          </w:pPr>
          <w:r w:rsidRPr="00121337">
            <w:rPr>
              <w:rFonts w:ascii="Calibri" w:eastAsia="Calibri" w:hAnsi="Calibri"/>
            </w:rPr>
            <w:t>Kurum Kodu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D0D3E" w:rsidRPr="00121337" w:rsidRDefault="00DD0D3E" w:rsidP="004E7D30">
          <w:pPr>
            <w:spacing w:line="276" w:lineRule="auto"/>
            <w:rPr>
              <w:rFonts w:ascii="Calibri" w:eastAsia="Calibri" w:hAnsi="Calibri"/>
            </w:rPr>
          </w:pPr>
          <w:r w:rsidRPr="00121337">
            <w:rPr>
              <w:rFonts w:ascii="Calibri" w:eastAsia="Calibri" w:hAnsi="Calibri"/>
            </w:rPr>
            <w:t>970156</w:t>
          </w:r>
        </w:p>
      </w:tc>
    </w:tr>
  </w:tbl>
  <w:p w:rsidR="00E760EE" w:rsidRDefault="00E760EE" w:rsidP="000A67BF">
    <w:pPr>
      <w:pStyle w:val="stbilgi"/>
      <w:tabs>
        <w:tab w:val="clear" w:pos="4536"/>
        <w:tab w:val="clear" w:pos="9072"/>
        <w:tab w:val="left" w:pos="5805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A67" w:rsidRDefault="00CD4A6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B0E94"/>
    <w:multiLevelType w:val="hybridMultilevel"/>
    <w:tmpl w:val="D04CB0FA"/>
    <w:lvl w:ilvl="0" w:tplc="334AF54A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70F48"/>
    <w:multiLevelType w:val="hybridMultilevel"/>
    <w:tmpl w:val="EAB81EB4"/>
    <w:lvl w:ilvl="0" w:tplc="BD4A49CE">
      <w:start w:val="1"/>
      <w:numFmt w:val="lowerLetter"/>
      <w:lvlText w:val="%1)"/>
      <w:lvlJc w:val="left"/>
      <w:pPr>
        <w:ind w:left="1068" w:hanging="360"/>
      </w:pPr>
      <w:rPr>
        <w:rFonts w:ascii="Cambria" w:hAnsi="Cambria" w:cs="Cambria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6E1D0D"/>
    <w:multiLevelType w:val="hybridMultilevel"/>
    <w:tmpl w:val="7288616E"/>
    <w:lvl w:ilvl="0" w:tplc="041F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3">
    <w:nsid w:val="4C192C4E"/>
    <w:multiLevelType w:val="hybridMultilevel"/>
    <w:tmpl w:val="3198DC74"/>
    <w:lvl w:ilvl="0" w:tplc="D81671B8">
      <w:start w:val="4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1167051"/>
    <w:multiLevelType w:val="hybridMultilevel"/>
    <w:tmpl w:val="41E68AEE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5831A9"/>
    <w:multiLevelType w:val="hybridMultilevel"/>
    <w:tmpl w:val="EC7E23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9C1FC5"/>
    <w:multiLevelType w:val="hybridMultilevel"/>
    <w:tmpl w:val="DA94EDB6"/>
    <w:lvl w:ilvl="0" w:tplc="0DD6487A">
      <w:start w:val="1"/>
      <w:numFmt w:val="bullet"/>
      <w:lvlText w:val="•"/>
      <w:lvlJc w:val="left"/>
      <w:pPr>
        <w:ind w:left="59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20A7036">
      <w:start w:val="1"/>
      <w:numFmt w:val="bullet"/>
      <w:lvlText w:val="o"/>
      <w:lvlJc w:val="left"/>
      <w:pPr>
        <w:ind w:left="131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24CC7EE">
      <w:start w:val="1"/>
      <w:numFmt w:val="bullet"/>
      <w:lvlText w:val="▪"/>
      <w:lvlJc w:val="left"/>
      <w:pPr>
        <w:ind w:left="20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0A4571A">
      <w:start w:val="1"/>
      <w:numFmt w:val="bullet"/>
      <w:lvlText w:val="•"/>
      <w:lvlJc w:val="left"/>
      <w:pPr>
        <w:ind w:left="275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41275D6">
      <w:start w:val="1"/>
      <w:numFmt w:val="bullet"/>
      <w:lvlText w:val="o"/>
      <w:lvlJc w:val="left"/>
      <w:pPr>
        <w:ind w:left="347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1E8E72E">
      <w:start w:val="1"/>
      <w:numFmt w:val="bullet"/>
      <w:lvlText w:val="▪"/>
      <w:lvlJc w:val="left"/>
      <w:pPr>
        <w:ind w:left="419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CF4B618">
      <w:start w:val="1"/>
      <w:numFmt w:val="bullet"/>
      <w:lvlText w:val="•"/>
      <w:lvlJc w:val="left"/>
      <w:pPr>
        <w:ind w:left="491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C16CE4E">
      <w:start w:val="1"/>
      <w:numFmt w:val="bullet"/>
      <w:lvlText w:val="o"/>
      <w:lvlJc w:val="left"/>
      <w:pPr>
        <w:ind w:left="563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B98AAC2">
      <w:start w:val="1"/>
      <w:numFmt w:val="bullet"/>
      <w:lvlText w:val="▪"/>
      <w:lvlJc w:val="left"/>
      <w:pPr>
        <w:ind w:left="6355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76463A30"/>
    <w:multiLevelType w:val="hybridMultilevel"/>
    <w:tmpl w:val="F02440F6"/>
    <w:lvl w:ilvl="0" w:tplc="041F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3818D4"/>
    <w:rsid w:val="0004620C"/>
    <w:rsid w:val="000654B2"/>
    <w:rsid w:val="0007009E"/>
    <w:rsid w:val="00082613"/>
    <w:rsid w:val="000876F3"/>
    <w:rsid w:val="000879AB"/>
    <w:rsid w:val="000A67BF"/>
    <w:rsid w:val="000C3B74"/>
    <w:rsid w:val="000F3BB8"/>
    <w:rsid w:val="000F5362"/>
    <w:rsid w:val="00120202"/>
    <w:rsid w:val="001536AC"/>
    <w:rsid w:val="00154629"/>
    <w:rsid w:val="00162407"/>
    <w:rsid w:val="00165379"/>
    <w:rsid w:val="0017419B"/>
    <w:rsid w:val="001B5CD3"/>
    <w:rsid w:val="001C36F1"/>
    <w:rsid w:val="001F67AE"/>
    <w:rsid w:val="002573F5"/>
    <w:rsid w:val="00290BEE"/>
    <w:rsid w:val="002D2AF7"/>
    <w:rsid w:val="002D2D7B"/>
    <w:rsid w:val="003156E9"/>
    <w:rsid w:val="003540C0"/>
    <w:rsid w:val="00380864"/>
    <w:rsid w:val="003818D4"/>
    <w:rsid w:val="003A7239"/>
    <w:rsid w:val="0042516E"/>
    <w:rsid w:val="00445CEB"/>
    <w:rsid w:val="00450071"/>
    <w:rsid w:val="00486123"/>
    <w:rsid w:val="004F5469"/>
    <w:rsid w:val="00522AFD"/>
    <w:rsid w:val="0055779B"/>
    <w:rsid w:val="005F3FEC"/>
    <w:rsid w:val="006A4C0D"/>
    <w:rsid w:val="006A5C0A"/>
    <w:rsid w:val="006B06C4"/>
    <w:rsid w:val="00765617"/>
    <w:rsid w:val="007C087E"/>
    <w:rsid w:val="007F42E9"/>
    <w:rsid w:val="007F7296"/>
    <w:rsid w:val="00852C01"/>
    <w:rsid w:val="00872AFB"/>
    <w:rsid w:val="008E620C"/>
    <w:rsid w:val="008F79D3"/>
    <w:rsid w:val="009053F5"/>
    <w:rsid w:val="0093464D"/>
    <w:rsid w:val="00951217"/>
    <w:rsid w:val="00957F85"/>
    <w:rsid w:val="009D35F5"/>
    <w:rsid w:val="009E11D5"/>
    <w:rsid w:val="009E3EFD"/>
    <w:rsid w:val="00A06798"/>
    <w:rsid w:val="00A11090"/>
    <w:rsid w:val="00A87313"/>
    <w:rsid w:val="00AA504A"/>
    <w:rsid w:val="00AC6F6C"/>
    <w:rsid w:val="00AD6E8A"/>
    <w:rsid w:val="00AF25BC"/>
    <w:rsid w:val="00B63B8C"/>
    <w:rsid w:val="00BA16D3"/>
    <w:rsid w:val="00BC7265"/>
    <w:rsid w:val="00C23090"/>
    <w:rsid w:val="00C4236F"/>
    <w:rsid w:val="00CD4A67"/>
    <w:rsid w:val="00D437F6"/>
    <w:rsid w:val="00D47012"/>
    <w:rsid w:val="00D6653E"/>
    <w:rsid w:val="00DD0D3E"/>
    <w:rsid w:val="00E170C9"/>
    <w:rsid w:val="00E23812"/>
    <w:rsid w:val="00E31F59"/>
    <w:rsid w:val="00E6184A"/>
    <w:rsid w:val="00E760EE"/>
    <w:rsid w:val="00E93AE6"/>
    <w:rsid w:val="00EB296E"/>
    <w:rsid w:val="00EC416B"/>
    <w:rsid w:val="00EE0EE8"/>
    <w:rsid w:val="00F31FA9"/>
    <w:rsid w:val="00F77CE0"/>
    <w:rsid w:val="00FA2727"/>
    <w:rsid w:val="00FA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18D4"/>
    <w:pPr>
      <w:widowControl w:val="0"/>
      <w:spacing w:after="0" w:line="240" w:lineRule="auto"/>
    </w:pPr>
    <w:rPr>
      <w:rFonts w:eastAsiaTheme="minorHAns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3818D4"/>
    <w:pPr>
      <w:ind w:left="143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818D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ralkYok">
    <w:name w:val="No Spacing"/>
    <w:uiPriority w:val="1"/>
    <w:qFormat/>
    <w:rsid w:val="003A7239"/>
    <w:pPr>
      <w:spacing w:after="0" w:line="240" w:lineRule="auto"/>
    </w:pPr>
    <w:rPr>
      <w:rFonts w:eastAsiaTheme="minorHAnsi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3A723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A7239"/>
    <w:rPr>
      <w:rFonts w:eastAsiaTheme="minorHAnsi"/>
      <w:lang w:val="en-US" w:eastAsia="en-US"/>
    </w:rPr>
  </w:style>
  <w:style w:type="paragraph" w:styleId="Altbilgi">
    <w:name w:val="footer"/>
    <w:basedOn w:val="Normal"/>
    <w:link w:val="AltbilgiChar"/>
    <w:unhideWhenUsed/>
    <w:rsid w:val="003A723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3A7239"/>
    <w:rPr>
      <w:rFonts w:eastAsiaTheme="minorHAnsi"/>
      <w:lang w:val="en-US" w:eastAsia="en-US"/>
    </w:rPr>
  </w:style>
  <w:style w:type="paragraph" w:styleId="ListeParagraf">
    <w:name w:val="List Paragraph"/>
    <w:basedOn w:val="Normal"/>
    <w:uiPriority w:val="34"/>
    <w:qFormat/>
    <w:rsid w:val="000A67BF"/>
    <w:pPr>
      <w:ind w:left="720"/>
      <w:contextualSpacing/>
    </w:pPr>
  </w:style>
  <w:style w:type="table" w:styleId="TabloKlavuzu">
    <w:name w:val="Table Grid"/>
    <w:basedOn w:val="NormalTablo"/>
    <w:uiPriority w:val="39"/>
    <w:rsid w:val="0016537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B296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296E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DMTAL</dc:creator>
  <cp:lastModifiedBy>msi pc16</cp:lastModifiedBy>
  <cp:revision>11</cp:revision>
  <cp:lastPrinted>2022-06-17T08:46:00Z</cp:lastPrinted>
  <dcterms:created xsi:type="dcterms:W3CDTF">2021-09-17T07:59:00Z</dcterms:created>
  <dcterms:modified xsi:type="dcterms:W3CDTF">2022-06-17T10:04:00Z</dcterms:modified>
</cp:coreProperties>
</file>